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06" w:rsidRDefault="007E561C" w:rsidP="007E561C">
      <w:pPr>
        <w:jc w:val="center"/>
      </w:pPr>
      <w:r>
        <w:t>Foci</w:t>
      </w:r>
    </w:p>
    <w:p w:rsidR="007E561C" w:rsidRDefault="007E561C" w:rsidP="007E561C">
      <w:pPr>
        <w:jc w:val="center"/>
      </w:pPr>
    </w:p>
    <w:p w:rsidR="007E561C" w:rsidRDefault="007E561C" w:rsidP="007E561C">
      <w:pPr>
        <w:jc w:val="both"/>
      </w:pPr>
      <w:r>
        <w:t>A Budafoki LC felkészült szakemberekkel tart foglalkozást nagycsoportosoknak tehetséggondozás keretében.</w:t>
      </w:r>
      <w:bookmarkStart w:id="0" w:name="_GoBack"/>
      <w:bookmarkEnd w:id="0"/>
    </w:p>
    <w:p w:rsidR="007E561C" w:rsidRDefault="007E561C" w:rsidP="007E561C">
      <w:pPr>
        <w:jc w:val="both"/>
      </w:pPr>
      <w:r w:rsidRPr="007E561C">
        <w:t xml:space="preserve">A Tehetségközpontok létrehozásának célja, hogy a fiatalok számára olyan műhelyek váljanak elérhetővé az ország valamennyi megyéjében és térségében, amelyek kiemelt figyelmet fordítanak a gyermekek megfelelő egyéni képzésére, és a legtehetségesebbek felkészítésére az akadémiai szint eléréséhez. A területi alapon szervezett Tehetségközpontokban </w:t>
      </w:r>
      <w:proofErr w:type="spellStart"/>
      <w:r w:rsidRPr="007E561C">
        <w:t>főállású</w:t>
      </w:r>
      <w:proofErr w:type="spellEnd"/>
      <w:r w:rsidRPr="007E561C">
        <w:t>, képzett, ambiciózus szakemberek foglalkoznak az ifjú labdarúgókkal.</w:t>
      </w:r>
    </w:p>
    <w:sectPr w:rsidR="007E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C"/>
    <w:rsid w:val="0041184E"/>
    <w:rsid w:val="007E561C"/>
    <w:rsid w:val="00A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9495"/>
  <w15:chartTrackingRefBased/>
  <w15:docId w15:val="{3D0A4286-5922-4A16-B15E-E43AC55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2024-02-28T07:58:00Z</dcterms:created>
  <dcterms:modified xsi:type="dcterms:W3CDTF">2024-02-28T08:01:00Z</dcterms:modified>
</cp:coreProperties>
</file>